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FB6454" w:rsidTr="00FB6454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FB6454" w:rsidRDefault="00FB6454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FB6454" w:rsidTr="00FB6454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тридцать восьмого заседания Совета                                                     </w:t>
            </w:r>
          </w:p>
          <w:p w:rsidR="00FB6454" w:rsidRDefault="00FB645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FB6454" w:rsidRDefault="00FB6454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третьего созыва</w:t>
            </w:r>
          </w:p>
          <w:p w:rsidR="00FB6454" w:rsidRDefault="00FB6454">
            <w:pPr>
              <w:outlineLvl w:val="0"/>
              <w:rPr>
                <w:sz w:val="28"/>
                <w:szCs w:val="28"/>
              </w:rPr>
            </w:pPr>
          </w:p>
          <w:p w:rsidR="00FB6454" w:rsidRDefault="00FB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Первый</w:t>
            </w:r>
          </w:p>
          <w:p w:rsidR="00FB6454" w:rsidRDefault="00DC2F48">
            <w:pPr>
              <w:rPr>
                <w:szCs w:val="28"/>
              </w:rPr>
            </w:pPr>
            <w:r w:rsidRPr="00DC2F4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.06.2020</w:t>
            </w:r>
            <w:r w:rsidR="00FB6454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166</w:t>
            </w:r>
            <w:r w:rsidR="00FB6454">
              <w:rPr>
                <w:szCs w:val="28"/>
              </w:rPr>
              <w:t xml:space="preserve">                                     </w:t>
            </w:r>
          </w:p>
          <w:p w:rsidR="00FB6454" w:rsidRDefault="00FB64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FB6454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454" w:rsidRPr="00FB6454" w:rsidRDefault="00FB6454" w:rsidP="00FB6454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«О земельном налоге»</w:t>
                  </w:r>
                </w:p>
              </w:tc>
            </w:tr>
          </w:tbl>
          <w:p w:rsidR="00FB6454" w:rsidRDefault="00FB6454">
            <w:pPr>
              <w:rPr>
                <w:szCs w:val="28"/>
              </w:rPr>
            </w:pPr>
          </w:p>
        </w:tc>
      </w:tr>
    </w:tbl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Руководствуясь Законом Оренбургской области от 01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Уставом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Совет депутатов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                            </w:t>
      </w:r>
    </w:p>
    <w:p w:rsidR="00FB6454" w:rsidRP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Признать утратившим силу решения Совета депутатов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от 26.11.2010 № 13 «О принят</w:t>
      </w:r>
      <w:r w:rsidR="000D16A1">
        <w:rPr>
          <w:sz w:val="28"/>
          <w:szCs w:val="28"/>
        </w:rPr>
        <w:t xml:space="preserve">ии </w:t>
      </w:r>
      <w:r w:rsidR="00111251">
        <w:rPr>
          <w:sz w:val="28"/>
          <w:szCs w:val="28"/>
        </w:rPr>
        <w:t>Положения «О земельном налоге»»</w:t>
      </w:r>
      <w:r w:rsidRPr="00FB6454">
        <w:rPr>
          <w:sz w:val="28"/>
          <w:szCs w:val="28"/>
        </w:rPr>
        <w:t>.</w:t>
      </w: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«О земельном налоге» в новой редакции согласно приложению. </w:t>
      </w:r>
    </w:p>
    <w:p w:rsidR="00FB6454" w:rsidRDefault="00FB6454" w:rsidP="00FB64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решение в местах обнародования и разместить на официальном сайте администрации сельсовета в сети «Интернет».</w:t>
      </w:r>
    </w:p>
    <w:p w:rsidR="00FB6454" w:rsidRDefault="00FB6454" w:rsidP="00FB64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FB6454" w:rsidRDefault="00FB6454" w:rsidP="00FB64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 Контроль исполнения настоящего решения оставляю за собой.</w:t>
      </w:r>
    </w:p>
    <w:p w:rsidR="00FB6454" w:rsidRDefault="00FB6454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FB6454" w:rsidRPr="00DC2F48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B6454" w:rsidRDefault="00FB6454" w:rsidP="00FB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FB6454" w:rsidRDefault="00FB6454" w:rsidP="00FB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</w:p>
    <w:p w:rsidR="00AB2183" w:rsidRDefault="00FB6454" w:rsidP="00FB645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                                                       С.Ю. Нижегородцев</w:t>
      </w:r>
    </w:p>
    <w:p w:rsidR="005405AE" w:rsidRPr="008917C2" w:rsidRDefault="005405AE" w:rsidP="005405AE">
      <w:pPr>
        <w:jc w:val="right"/>
        <w:rPr>
          <w:sz w:val="28"/>
          <w:szCs w:val="28"/>
        </w:rPr>
      </w:pPr>
      <w:r w:rsidRPr="008917C2">
        <w:rPr>
          <w:sz w:val="28"/>
          <w:szCs w:val="28"/>
        </w:rPr>
        <w:lastRenderedPageBreak/>
        <w:t>Приложение</w:t>
      </w:r>
    </w:p>
    <w:p w:rsidR="005405AE" w:rsidRPr="008917C2" w:rsidRDefault="005405AE" w:rsidP="005405AE">
      <w:pPr>
        <w:jc w:val="right"/>
        <w:rPr>
          <w:sz w:val="28"/>
          <w:szCs w:val="28"/>
        </w:rPr>
      </w:pPr>
      <w:r w:rsidRPr="008917C2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5405AE" w:rsidRPr="008917C2" w:rsidRDefault="005405AE" w:rsidP="005405AE">
      <w:pPr>
        <w:jc w:val="right"/>
        <w:rPr>
          <w:sz w:val="28"/>
          <w:szCs w:val="28"/>
        </w:rPr>
      </w:pPr>
      <w:r w:rsidRPr="008917C2">
        <w:rPr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5405AE" w:rsidRPr="008917C2" w:rsidRDefault="005405AE" w:rsidP="005405AE">
      <w:pPr>
        <w:jc w:val="right"/>
        <w:rPr>
          <w:sz w:val="28"/>
          <w:szCs w:val="28"/>
        </w:rPr>
      </w:pPr>
      <w:r w:rsidRPr="008917C2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8917C2">
        <w:rPr>
          <w:sz w:val="28"/>
          <w:szCs w:val="28"/>
        </w:rPr>
        <w:t>Заилечный</w:t>
      </w:r>
      <w:proofErr w:type="spellEnd"/>
      <w:r w:rsidRPr="008917C2">
        <w:rPr>
          <w:sz w:val="28"/>
          <w:szCs w:val="28"/>
        </w:rPr>
        <w:t xml:space="preserve"> сельсовет</w:t>
      </w:r>
    </w:p>
    <w:p w:rsidR="005405AE" w:rsidRPr="005405AE" w:rsidRDefault="00F74634" w:rsidP="005405A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405AE">
        <w:rPr>
          <w:sz w:val="28"/>
          <w:szCs w:val="28"/>
        </w:rPr>
        <w:t>т</w:t>
      </w:r>
      <w:r w:rsidRPr="00DC2F48">
        <w:rPr>
          <w:sz w:val="28"/>
          <w:szCs w:val="28"/>
        </w:rPr>
        <w:t xml:space="preserve"> </w:t>
      </w:r>
      <w:r w:rsidR="00DC2F48">
        <w:rPr>
          <w:sz w:val="28"/>
          <w:szCs w:val="28"/>
        </w:rPr>
        <w:t>22.06.2020</w:t>
      </w:r>
      <w:r w:rsidR="005405A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DC2F48">
        <w:rPr>
          <w:sz w:val="28"/>
          <w:szCs w:val="28"/>
        </w:rPr>
        <w:t>166</w:t>
      </w:r>
      <w:r w:rsidR="005405AE">
        <w:rPr>
          <w:sz w:val="28"/>
          <w:szCs w:val="28"/>
        </w:rPr>
        <w:t xml:space="preserve">    </w:t>
      </w:r>
    </w:p>
    <w:p w:rsidR="005405AE" w:rsidRDefault="005405AE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05AE" w:rsidRPr="005405AE" w:rsidRDefault="005405AE" w:rsidP="00E945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5AE">
        <w:rPr>
          <w:b/>
          <w:sz w:val="28"/>
          <w:szCs w:val="28"/>
        </w:rPr>
        <w:t>Положение «О земельном налоге»</w:t>
      </w:r>
    </w:p>
    <w:p w:rsidR="005405AE" w:rsidRDefault="005405AE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451D" w:rsidRDefault="00E9451D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1. </w:t>
      </w:r>
      <w:r w:rsidR="005405AE">
        <w:rPr>
          <w:sz w:val="28"/>
          <w:szCs w:val="28"/>
        </w:rPr>
        <w:t>Общие положения</w:t>
      </w:r>
    </w:p>
    <w:p w:rsidR="00E9451D" w:rsidRPr="00F31EF1" w:rsidRDefault="00E9451D" w:rsidP="00E945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уплаты налога в соответствии с пунктом 2 статьи 387 части второй Налогового кодекса Российской Федерации.</w:t>
      </w:r>
    </w:p>
    <w:p w:rsidR="00E9451D" w:rsidRPr="00F31EF1" w:rsidRDefault="00E9451D" w:rsidP="00E9451D">
      <w:pPr>
        <w:autoSpaceDE w:val="0"/>
        <w:autoSpaceDN w:val="0"/>
        <w:adjustRightInd w:val="0"/>
        <w:rPr>
          <w:sz w:val="28"/>
          <w:szCs w:val="28"/>
        </w:rPr>
      </w:pPr>
    </w:p>
    <w:p w:rsidR="00E9451D" w:rsidRPr="00F31EF1" w:rsidRDefault="00E9451D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2. </w:t>
      </w:r>
      <w:r w:rsidR="005405AE">
        <w:rPr>
          <w:sz w:val="28"/>
          <w:szCs w:val="28"/>
        </w:rPr>
        <w:t>Налоговые ставки</w:t>
      </w:r>
    </w:p>
    <w:p w:rsidR="00E9451D" w:rsidRPr="00F31EF1" w:rsidRDefault="00E9451D" w:rsidP="00E945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054E11" w:rsidRDefault="00054E11" w:rsidP="00657B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5F6023">
        <w:rPr>
          <w:sz w:val="28"/>
          <w:szCs w:val="28"/>
        </w:rPr>
        <w:t>) 0,3</w:t>
      </w:r>
      <w:r w:rsidRPr="00F31EF1">
        <w:rPr>
          <w:sz w:val="28"/>
          <w:szCs w:val="28"/>
        </w:rPr>
        <w:t xml:space="preserve"> процента в отношении земельных участков:</w:t>
      </w:r>
    </w:p>
    <w:p w:rsidR="00657B47" w:rsidRPr="00F31EF1" w:rsidRDefault="00657B47" w:rsidP="00657B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E4ADC" w:rsidRDefault="000E4ADC" w:rsidP="000E4ADC">
      <w:pPr>
        <w:shd w:val="clear" w:color="auto" w:fill="FFFFFF"/>
        <w:ind w:firstLine="540"/>
        <w:jc w:val="both"/>
      </w:pPr>
      <w:r w:rsidRPr="00AB2183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AB2183">
        <w:rPr>
          <w:sz w:val="28"/>
          <w:szCs w:val="28"/>
        </w:rPr>
        <w:t xml:space="preserve"> приобретенных (предоставленных) для </w:t>
      </w:r>
      <w:r w:rsidRPr="00AB2183">
        <w:rPr>
          <w:rStyle w:val="mismatch"/>
          <w:sz w:val="28"/>
          <w:szCs w:val="28"/>
        </w:rPr>
        <w:t>ведения</w:t>
      </w:r>
      <w:r w:rsidRPr="00AB2183">
        <w:rPr>
          <w:sz w:val="28"/>
          <w:szCs w:val="28"/>
        </w:rPr>
        <w:t xml:space="preserve"> личного подсобного хозяйства, садоводства </w:t>
      </w:r>
      <w:r w:rsidRPr="00AB2183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 w:rsidRPr="00AB2183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B2183">
        <w:rPr>
          <w:rStyle w:val="mismatch"/>
        </w:rPr>
        <w:t>;</w:t>
      </w:r>
    </w:p>
    <w:p w:rsidR="001D6E4F" w:rsidRPr="00F31EF1" w:rsidRDefault="001D6E4F" w:rsidP="001D6E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F31EF1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AB2183">
        <w:rPr>
          <w:sz w:val="28"/>
          <w:szCs w:val="28"/>
        </w:rPr>
        <w:t>строительства</w:t>
      </w:r>
      <w:r w:rsidR="005E7E7B" w:rsidRPr="00AB2183">
        <w:rPr>
          <w:sz w:val="28"/>
          <w:szCs w:val="28"/>
        </w:rPr>
        <w:t xml:space="preserve"> </w:t>
      </w:r>
      <w:r w:rsidR="005E7E7B" w:rsidRPr="00AB2183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D6E4F" w:rsidRDefault="001D6E4F" w:rsidP="001D6E4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E9451D" w:rsidRDefault="00702479" w:rsidP="00E945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E11">
        <w:rPr>
          <w:sz w:val="28"/>
          <w:szCs w:val="28"/>
        </w:rPr>
        <w:t>3</w:t>
      </w:r>
      <w:r w:rsidR="00E9451D" w:rsidRPr="00F31EF1">
        <w:rPr>
          <w:sz w:val="28"/>
          <w:szCs w:val="28"/>
        </w:rPr>
        <w:t>)</w:t>
      </w:r>
      <w:r w:rsidR="00E9451D">
        <w:rPr>
          <w:sz w:val="28"/>
          <w:szCs w:val="28"/>
        </w:rPr>
        <w:t xml:space="preserve"> 1,5 процента в отношении прочих земельных участков.</w:t>
      </w:r>
    </w:p>
    <w:p w:rsidR="001D6E4F" w:rsidRDefault="001D6E4F" w:rsidP="00E9451D">
      <w:pPr>
        <w:pStyle w:val="Standard"/>
        <w:jc w:val="both"/>
        <w:rPr>
          <w:sz w:val="28"/>
          <w:szCs w:val="28"/>
        </w:rPr>
      </w:pPr>
    </w:p>
    <w:p w:rsidR="00E9451D" w:rsidRPr="00F31EF1" w:rsidRDefault="005E7E7B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9451D" w:rsidRPr="00F31EF1">
        <w:rPr>
          <w:sz w:val="28"/>
          <w:szCs w:val="28"/>
        </w:rPr>
        <w:t xml:space="preserve">. </w:t>
      </w:r>
      <w:r w:rsidR="005405AE">
        <w:rPr>
          <w:sz w:val="28"/>
          <w:szCs w:val="28"/>
        </w:rPr>
        <w:t>Порядок уплаты налога и авансовых платежей по налогу</w:t>
      </w:r>
    </w:p>
    <w:p w:rsidR="00E9451D" w:rsidRDefault="00E9451D" w:rsidP="00E9451D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</w:t>
      </w:r>
      <w:r w:rsidRPr="00F74634">
        <w:rPr>
          <w:rFonts w:ascii="Times New Roman" w:hAnsi="Times New Roman" w:cs="Times New Roman"/>
          <w:sz w:val="28"/>
          <w:szCs w:val="28"/>
        </w:rPr>
        <w:t>которы</w:t>
      </w:r>
      <w:r w:rsidR="00D8331B" w:rsidRPr="00F74634">
        <w:rPr>
          <w:rFonts w:ascii="Times New Roman" w:hAnsi="Times New Roman" w:cs="Times New Roman"/>
          <w:sz w:val="28"/>
          <w:szCs w:val="28"/>
        </w:rPr>
        <w:t>й</w:t>
      </w:r>
      <w:r w:rsidRPr="00F74634">
        <w:rPr>
          <w:rFonts w:ascii="Times New Roman" w:hAnsi="Times New Roman" w:cs="Times New Roman"/>
          <w:sz w:val="28"/>
          <w:szCs w:val="28"/>
        </w:rPr>
        <w:t xml:space="preserve"> установлен настоящим</w:t>
      </w:r>
      <w:r w:rsidRPr="003E213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20274">
        <w:rPr>
          <w:rFonts w:ascii="Times New Roman" w:hAnsi="Times New Roman" w:cs="Times New Roman"/>
          <w:sz w:val="28"/>
          <w:szCs w:val="28"/>
        </w:rPr>
        <w:t>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1D" w:rsidRDefault="00E9451D" w:rsidP="00E9451D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 уплачивают налог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9451D" w:rsidRDefault="00E9451D" w:rsidP="00E9451D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E9451D" w:rsidRDefault="00E9451D" w:rsidP="00E9451D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E9451D" w:rsidRDefault="00E9451D" w:rsidP="00E9451D">
      <w:pPr>
        <w:pStyle w:val="a4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E9451D" w:rsidRPr="00483B20" w:rsidRDefault="00E9451D" w:rsidP="00E945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9451D" w:rsidRDefault="00CD2641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9451D" w:rsidRPr="00F31EF1">
        <w:rPr>
          <w:sz w:val="28"/>
          <w:szCs w:val="28"/>
        </w:rPr>
        <w:t xml:space="preserve">. </w:t>
      </w:r>
      <w:r w:rsidR="005405AE">
        <w:rPr>
          <w:sz w:val="28"/>
          <w:szCs w:val="28"/>
        </w:rPr>
        <w:t>Налоговые льготы</w:t>
      </w:r>
    </w:p>
    <w:p w:rsidR="00E9451D" w:rsidRPr="005437E1" w:rsidRDefault="005437E1" w:rsidP="00E945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31EF1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</w:t>
      </w:r>
      <w:r w:rsidR="005405AE" w:rsidRPr="001427A5">
        <w:rPr>
          <w:sz w:val="28"/>
          <w:szCs w:val="28"/>
        </w:rPr>
        <w:t xml:space="preserve">действующие члены Добровольной народной дружины по охране общественного порядка (ДНД) муниципального образования </w:t>
      </w:r>
      <w:proofErr w:type="spellStart"/>
      <w:r w:rsidR="005405AE" w:rsidRPr="001427A5">
        <w:rPr>
          <w:sz w:val="28"/>
          <w:szCs w:val="28"/>
        </w:rPr>
        <w:t>Заилечный</w:t>
      </w:r>
      <w:proofErr w:type="spellEnd"/>
      <w:r w:rsidR="005405AE" w:rsidRPr="001427A5">
        <w:rPr>
          <w:sz w:val="28"/>
          <w:szCs w:val="28"/>
        </w:rPr>
        <w:t xml:space="preserve"> сельсовет только на земельные участки, занятые под </w:t>
      </w:r>
      <w:r w:rsidR="00F74634">
        <w:rPr>
          <w:sz w:val="28"/>
          <w:szCs w:val="28"/>
        </w:rPr>
        <w:t>лич</w:t>
      </w:r>
      <w:r w:rsidR="005405AE" w:rsidRPr="001427A5">
        <w:rPr>
          <w:sz w:val="28"/>
          <w:szCs w:val="28"/>
        </w:rPr>
        <w:t>ным подсобным хозяйством,</w:t>
      </w:r>
      <w:r w:rsidR="005405AE">
        <w:rPr>
          <w:sz w:val="28"/>
          <w:szCs w:val="28"/>
        </w:rPr>
        <w:t xml:space="preserve"> </w:t>
      </w:r>
      <w:r w:rsidR="00F74634">
        <w:rPr>
          <w:sz w:val="28"/>
          <w:szCs w:val="28"/>
        </w:rPr>
        <w:t xml:space="preserve">муниципальные </w:t>
      </w:r>
      <w:r w:rsidRPr="005437E1">
        <w:rPr>
          <w:sz w:val="28"/>
          <w:szCs w:val="28"/>
        </w:rPr>
        <w:t>а</w:t>
      </w:r>
      <w:r w:rsidR="000E4ADC" w:rsidRPr="005437E1">
        <w:rPr>
          <w:sz w:val="28"/>
          <w:szCs w:val="28"/>
        </w:rPr>
        <w:t xml:space="preserve">втономные и бюджетные  учреждения, осуществляющие свою деятельность в соответствии с муниципальным заданием, органы местного самоуправления </w:t>
      </w:r>
      <w:proofErr w:type="spellStart"/>
      <w:r w:rsidR="00F74634">
        <w:rPr>
          <w:sz w:val="28"/>
          <w:szCs w:val="28"/>
        </w:rPr>
        <w:t>Акбулакского</w:t>
      </w:r>
      <w:proofErr w:type="spellEnd"/>
      <w:r w:rsidR="00F74634">
        <w:rPr>
          <w:sz w:val="28"/>
          <w:szCs w:val="28"/>
        </w:rPr>
        <w:t xml:space="preserve"> района</w:t>
      </w:r>
      <w:proofErr w:type="gramEnd"/>
      <w:r w:rsidR="00F74634">
        <w:rPr>
          <w:sz w:val="28"/>
          <w:szCs w:val="28"/>
        </w:rPr>
        <w:t xml:space="preserve"> и </w:t>
      </w:r>
      <w:proofErr w:type="spellStart"/>
      <w:r w:rsidR="005405AE" w:rsidRPr="001427A5">
        <w:rPr>
          <w:sz w:val="28"/>
          <w:szCs w:val="28"/>
        </w:rPr>
        <w:t>Заилечного</w:t>
      </w:r>
      <w:proofErr w:type="spellEnd"/>
      <w:r w:rsidR="005405AE" w:rsidRPr="001427A5">
        <w:rPr>
          <w:sz w:val="28"/>
          <w:szCs w:val="28"/>
        </w:rPr>
        <w:t xml:space="preserve"> сельсовета,</w:t>
      </w:r>
      <w:r w:rsidR="000E4ADC" w:rsidRPr="005437E1">
        <w:rPr>
          <w:sz w:val="28"/>
          <w:szCs w:val="28"/>
        </w:rPr>
        <w:t xml:space="preserve"> казенные учреждения, финансовое обеспечение которого осуществляется из местного бюджета</w:t>
      </w:r>
      <w:r w:rsidR="00E9451D" w:rsidRPr="005437E1">
        <w:rPr>
          <w:sz w:val="28"/>
          <w:szCs w:val="28"/>
        </w:rPr>
        <w:t>.</w:t>
      </w:r>
    </w:p>
    <w:p w:rsidR="00702479" w:rsidRDefault="00702479" w:rsidP="00E945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37F9" w:rsidRDefault="005C37F9" w:rsidP="000958B9">
      <w:pPr>
        <w:jc w:val="center"/>
        <w:rPr>
          <w:sz w:val="28"/>
          <w:szCs w:val="28"/>
        </w:rPr>
      </w:pPr>
    </w:p>
    <w:sectPr w:rsidR="005C37F9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3253D"/>
    <w:rsid w:val="00054E11"/>
    <w:rsid w:val="000714EC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72C7F"/>
    <w:rsid w:val="00177A34"/>
    <w:rsid w:val="001A17AE"/>
    <w:rsid w:val="001C5146"/>
    <w:rsid w:val="001D6E4F"/>
    <w:rsid w:val="0021380E"/>
    <w:rsid w:val="002166D6"/>
    <w:rsid w:val="00220D2A"/>
    <w:rsid w:val="0022513E"/>
    <w:rsid w:val="00244D97"/>
    <w:rsid w:val="00287E8C"/>
    <w:rsid w:val="00290628"/>
    <w:rsid w:val="002C1C9F"/>
    <w:rsid w:val="002C7F4D"/>
    <w:rsid w:val="002E0B61"/>
    <w:rsid w:val="002E5305"/>
    <w:rsid w:val="002E7F89"/>
    <w:rsid w:val="002F7A46"/>
    <w:rsid w:val="00300902"/>
    <w:rsid w:val="0034186C"/>
    <w:rsid w:val="00344B9D"/>
    <w:rsid w:val="00347C56"/>
    <w:rsid w:val="003937C3"/>
    <w:rsid w:val="00393975"/>
    <w:rsid w:val="003B2D21"/>
    <w:rsid w:val="003E0A43"/>
    <w:rsid w:val="003E2133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5D37"/>
    <w:rsid w:val="004A6B9F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D2791"/>
    <w:rsid w:val="007F1974"/>
    <w:rsid w:val="008072B8"/>
    <w:rsid w:val="00817179"/>
    <w:rsid w:val="008243F5"/>
    <w:rsid w:val="00833053"/>
    <w:rsid w:val="00837C0E"/>
    <w:rsid w:val="00842C46"/>
    <w:rsid w:val="00897976"/>
    <w:rsid w:val="008A2EF7"/>
    <w:rsid w:val="008F75C5"/>
    <w:rsid w:val="00904227"/>
    <w:rsid w:val="009B0295"/>
    <w:rsid w:val="009B2296"/>
    <w:rsid w:val="009C5AF4"/>
    <w:rsid w:val="009E46E7"/>
    <w:rsid w:val="00A80355"/>
    <w:rsid w:val="00A84DF6"/>
    <w:rsid w:val="00A96CEE"/>
    <w:rsid w:val="00A97237"/>
    <w:rsid w:val="00AB2183"/>
    <w:rsid w:val="00AD10FB"/>
    <w:rsid w:val="00B03141"/>
    <w:rsid w:val="00B05291"/>
    <w:rsid w:val="00B05E36"/>
    <w:rsid w:val="00B33449"/>
    <w:rsid w:val="00B7629B"/>
    <w:rsid w:val="00B87048"/>
    <w:rsid w:val="00BA54BA"/>
    <w:rsid w:val="00BE2540"/>
    <w:rsid w:val="00BF23AF"/>
    <w:rsid w:val="00BF67F4"/>
    <w:rsid w:val="00C02245"/>
    <w:rsid w:val="00C21E09"/>
    <w:rsid w:val="00C54C39"/>
    <w:rsid w:val="00C97514"/>
    <w:rsid w:val="00CA62B9"/>
    <w:rsid w:val="00CB7E44"/>
    <w:rsid w:val="00CC6D96"/>
    <w:rsid w:val="00CD2641"/>
    <w:rsid w:val="00CE4208"/>
    <w:rsid w:val="00D56EA1"/>
    <w:rsid w:val="00D8331B"/>
    <w:rsid w:val="00DA271E"/>
    <w:rsid w:val="00DA564D"/>
    <w:rsid w:val="00DB41A2"/>
    <w:rsid w:val="00DC2F48"/>
    <w:rsid w:val="00DD407E"/>
    <w:rsid w:val="00DD7081"/>
    <w:rsid w:val="00DE5B9C"/>
    <w:rsid w:val="00E1272C"/>
    <w:rsid w:val="00E157E5"/>
    <w:rsid w:val="00E20274"/>
    <w:rsid w:val="00E63778"/>
    <w:rsid w:val="00E66352"/>
    <w:rsid w:val="00E72DE9"/>
    <w:rsid w:val="00E73F17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2976-0BF1-4F07-8A06-BFCAC11F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5869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cp:lastPrinted>2020-06-19T09:57:00Z</cp:lastPrinted>
  <dcterms:created xsi:type="dcterms:W3CDTF">2020-05-29T06:37:00Z</dcterms:created>
  <dcterms:modified xsi:type="dcterms:W3CDTF">2020-06-19T09:58:00Z</dcterms:modified>
</cp:coreProperties>
</file>